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909DF" w14:textId="5CCC69B4" w:rsidR="003711F4" w:rsidRDefault="009468A2" w:rsidP="003711F4">
      <w:pPr>
        <w:spacing w:before="62" w:line="312" w:lineRule="auto"/>
        <w:ind w:right="18"/>
        <w:jc w:val="center"/>
        <w:rPr>
          <w:b/>
          <w:bCs/>
          <w:sz w:val="24"/>
          <w:szCs w:val="24"/>
        </w:rPr>
      </w:pPr>
      <w:r w:rsidRPr="00D30E29">
        <w:rPr>
          <w:b/>
          <w:bCs/>
          <w:sz w:val="24"/>
          <w:szCs w:val="24"/>
        </w:rPr>
        <w:t>DOMANDA DI PARTECIPAZIONE</w:t>
      </w:r>
    </w:p>
    <w:p w14:paraId="6B09AF58" w14:textId="77777777" w:rsidR="00703D62" w:rsidRPr="00540BF0" w:rsidRDefault="00703D62" w:rsidP="00703D62">
      <w:pPr>
        <w:shd w:val="clear" w:color="auto" w:fill="4472C4" w:themeFill="accent5"/>
        <w:spacing w:line="240" w:lineRule="auto"/>
        <w:jc w:val="both"/>
        <w:rPr>
          <w:i/>
          <w:color w:val="FFFFFF" w:themeColor="background1"/>
          <w:sz w:val="20"/>
          <w:szCs w:val="20"/>
        </w:rPr>
      </w:pPr>
      <w:bookmarkStart w:id="0" w:name="_Hlk144106608"/>
      <w:r w:rsidRPr="006533B7">
        <w:rPr>
          <w:b/>
          <w:bCs/>
          <w:i/>
          <w:color w:val="FFFFFF" w:themeColor="background1"/>
          <w:sz w:val="20"/>
          <w:szCs w:val="20"/>
        </w:rPr>
        <w:t>(da presentare in bollo nel rispetto di quanto stabilito dal Decreto del Presidente della Repubblica n. 642/72)</w:t>
      </w:r>
      <w:r>
        <w:rPr>
          <w:rStyle w:val="FootnoteReference"/>
          <w:b/>
          <w:bCs/>
          <w:i/>
          <w:color w:val="FFFFFF" w:themeColor="background1"/>
          <w:sz w:val="20"/>
          <w:szCs w:val="20"/>
        </w:rPr>
        <w:footnoteReference w:id="2"/>
      </w:r>
    </w:p>
    <w:p w14:paraId="1082C11A" w14:textId="077E3B95" w:rsidR="00703D62" w:rsidRPr="000D13B4" w:rsidRDefault="00703D62" w:rsidP="00703D62">
      <w:pPr>
        <w:spacing w:before="62" w:line="312" w:lineRule="auto"/>
        <w:ind w:right="18"/>
        <w:jc w:val="both"/>
        <w:rPr>
          <w:rFonts w:ascii="Calibri" w:hAnsi="Calibri" w:cs="Calibri"/>
          <w:sz w:val="20"/>
          <w:szCs w:val="20"/>
        </w:rPr>
      </w:pPr>
      <w:bookmarkStart w:id="1" w:name="_Hlk164842113"/>
      <w:bookmarkEnd w:id="0"/>
      <w:r w:rsidRPr="001E00AC">
        <w:rPr>
          <w:rFonts w:ascii="Calibri" w:hAnsi="Calibri" w:cs="Calibri"/>
          <w:sz w:val="20"/>
          <w:szCs w:val="20"/>
        </w:rPr>
        <w:t xml:space="preserve">PROCEDURA APERTA, AI SENSI DELL’ART. 71 DEL D.LGS. N. 36/2023, PER L’AFFIDAMENTO DEI LAVORI </w:t>
      </w:r>
      <w:bookmarkStart w:id="2" w:name="_Hlk144108034"/>
      <w:bookmarkEnd w:id="1"/>
      <w:r w:rsidRPr="001E00AC">
        <w:rPr>
          <w:rFonts w:ascii="Calibri" w:hAnsi="Calibri" w:cs="Calibri"/>
          <w:sz w:val="20"/>
          <w:szCs w:val="20"/>
        </w:rPr>
        <w:t>DI ECO-EFFICIENTAMENTO ENERGETICO DEI FABBRICATI ESISTENTI DESTINATI A SERVIZI ABITATIVI PUBBLICI DI PROPRIETÀ ESCLUSIVA DI ALER E DEI COMUNI APPARTENENTI ALLE PRIME CINQUE CLASSI DI FABBISOGNO EX PRERP 2014-2016. PR FE</w:t>
      </w:r>
      <w:r w:rsidRPr="000D13B4">
        <w:rPr>
          <w:rFonts w:ascii="Calibri" w:hAnsi="Calibri" w:cs="Calibri"/>
          <w:sz w:val="20"/>
          <w:szCs w:val="20"/>
        </w:rPr>
        <w:t>SR 2021-27 ASSE 2 AZIONE 2.1.2. COMUNE DI ALBINO (BG) - VIA SOTTOCORNA, NN. 39/41/43</w:t>
      </w:r>
    </w:p>
    <w:p w14:paraId="3EED1E42" w14:textId="7ECA3C9A" w:rsidR="001E00AC" w:rsidRPr="008D2E5A" w:rsidRDefault="001E00AC" w:rsidP="001E00AC">
      <w:pPr>
        <w:spacing w:before="60" w:after="60"/>
        <w:jc w:val="both"/>
        <w:rPr>
          <w:rFonts w:ascii="Calibri" w:hAnsi="Calibri" w:cs="Calibri"/>
          <w:sz w:val="20"/>
          <w:szCs w:val="20"/>
        </w:rPr>
      </w:pPr>
      <w:r w:rsidRPr="000D13B4">
        <w:rPr>
          <w:rFonts w:ascii="Calibri" w:hAnsi="Calibri" w:cs="Calibri"/>
          <w:sz w:val="20"/>
          <w:szCs w:val="20"/>
        </w:rPr>
        <w:t xml:space="preserve">CUP B84F23001770007 – CIG </w:t>
      </w:r>
      <w:r w:rsidR="000D13B4" w:rsidRPr="000D13B4">
        <w:rPr>
          <w:rFonts w:ascii="Calibri" w:hAnsi="Calibri" w:cs="Calibri"/>
          <w:sz w:val="20"/>
          <w:szCs w:val="20"/>
        </w:rPr>
        <w:t>B3361F706B</w:t>
      </w:r>
    </w:p>
    <w:p w14:paraId="620F128D" w14:textId="77777777" w:rsidR="001E00AC" w:rsidRPr="00703D62" w:rsidRDefault="001E00AC" w:rsidP="00703D62">
      <w:pPr>
        <w:spacing w:before="62" w:line="312" w:lineRule="auto"/>
        <w:ind w:right="18"/>
        <w:jc w:val="both"/>
        <w:rPr>
          <w:rFonts w:ascii="Calibri" w:hAnsi="Calibri" w:cs="Calibri"/>
          <w:b/>
          <w:bCs/>
          <w:sz w:val="20"/>
          <w:szCs w:val="20"/>
        </w:rPr>
      </w:pPr>
    </w:p>
    <w:bookmarkEnd w:id="2"/>
    <w:p w14:paraId="1FCC1465" w14:textId="09925DDB" w:rsidR="00C41162" w:rsidRPr="006533B7" w:rsidRDefault="00184306" w:rsidP="00540BF0">
      <w:pPr>
        <w:spacing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TableGrid"/>
        <w:tblW w:w="9493" w:type="dxa"/>
        <w:tblLayout w:type="fixed"/>
        <w:tblLook w:val="04A0" w:firstRow="1" w:lastRow="0" w:firstColumn="1" w:lastColumn="0" w:noHBand="0" w:noVBand="1"/>
      </w:tblPr>
      <w:tblGrid>
        <w:gridCol w:w="2641"/>
        <w:gridCol w:w="6852"/>
      </w:tblGrid>
      <w:tr w:rsidR="00C41162" w:rsidRPr="006533B7" w14:paraId="10DC3A76" w14:textId="77777777" w:rsidTr="00540BF0">
        <w:tc>
          <w:tcPr>
            <w:tcW w:w="2641" w:type="dxa"/>
            <w:shd w:val="clear" w:color="auto" w:fill="4472C4" w:themeFill="accent5"/>
          </w:tcPr>
          <w:p w14:paraId="289C9FA0"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rsidP="00540BF0">
            <w:pPr>
              <w:spacing w:after="0" w:line="240" w:lineRule="auto"/>
              <w:jc w:val="both"/>
              <w:rPr>
                <w:color w:val="FFFFFF" w:themeColor="background1"/>
                <w:sz w:val="20"/>
                <w:szCs w:val="20"/>
              </w:rPr>
            </w:pPr>
          </w:p>
        </w:tc>
      </w:tr>
      <w:tr w:rsidR="00C41162" w:rsidRPr="006533B7" w14:paraId="1B12DE11" w14:textId="77777777" w:rsidTr="00540BF0">
        <w:tc>
          <w:tcPr>
            <w:tcW w:w="2641" w:type="dxa"/>
            <w:shd w:val="clear" w:color="auto" w:fill="4472C4" w:themeFill="accent5"/>
          </w:tcPr>
          <w:p w14:paraId="6BBB84D3"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rsidP="00540BF0">
            <w:pPr>
              <w:spacing w:after="0" w:line="240" w:lineRule="auto"/>
              <w:jc w:val="both"/>
              <w:rPr>
                <w:sz w:val="20"/>
                <w:szCs w:val="20"/>
              </w:rPr>
            </w:pPr>
          </w:p>
        </w:tc>
      </w:tr>
      <w:tr w:rsidR="00C41162" w:rsidRPr="006533B7" w14:paraId="6DA16A4B" w14:textId="77777777" w:rsidTr="00540BF0">
        <w:tc>
          <w:tcPr>
            <w:tcW w:w="2641" w:type="dxa"/>
            <w:shd w:val="clear" w:color="auto" w:fill="4472C4" w:themeFill="accent5"/>
          </w:tcPr>
          <w:p w14:paraId="3DDDEDAB" w14:textId="77777777" w:rsidR="00C41162" w:rsidRPr="006533B7" w:rsidRDefault="00184306" w:rsidP="00540BF0">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rsidP="00540BF0">
            <w:pPr>
              <w:spacing w:after="0" w:line="240" w:lineRule="auto"/>
              <w:jc w:val="both"/>
              <w:rPr>
                <w:sz w:val="20"/>
                <w:szCs w:val="20"/>
              </w:rPr>
            </w:pPr>
          </w:p>
        </w:tc>
      </w:tr>
      <w:tr w:rsidR="00C41162" w:rsidRPr="006533B7" w14:paraId="59B30B78" w14:textId="77777777" w:rsidTr="00540BF0">
        <w:tc>
          <w:tcPr>
            <w:tcW w:w="2641" w:type="dxa"/>
            <w:shd w:val="clear" w:color="auto" w:fill="4472C4" w:themeFill="accent5"/>
          </w:tcPr>
          <w:p w14:paraId="6477B58E" w14:textId="77777777" w:rsidR="00C41162" w:rsidRPr="006533B7" w:rsidRDefault="00184306" w:rsidP="00540BF0">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rsidP="00540BF0">
            <w:pPr>
              <w:spacing w:after="0" w:line="240" w:lineRule="auto"/>
              <w:jc w:val="both"/>
              <w:rPr>
                <w:sz w:val="20"/>
                <w:szCs w:val="20"/>
              </w:rPr>
            </w:pPr>
          </w:p>
        </w:tc>
      </w:tr>
    </w:tbl>
    <w:p w14:paraId="5ECE6BFF" w14:textId="77777777" w:rsidR="00540BF0" w:rsidRDefault="00540BF0" w:rsidP="00540BF0">
      <w:pPr>
        <w:spacing w:line="240" w:lineRule="auto"/>
        <w:jc w:val="both"/>
        <w:rPr>
          <w:sz w:val="20"/>
          <w:szCs w:val="20"/>
        </w:rPr>
      </w:pPr>
    </w:p>
    <w:p w14:paraId="5C5C2414" w14:textId="1982B84C" w:rsidR="00C41162" w:rsidRPr="006533B7" w:rsidRDefault="00184306" w:rsidP="00540BF0">
      <w:pPr>
        <w:spacing w:line="240" w:lineRule="auto"/>
        <w:jc w:val="both"/>
        <w:rPr>
          <w:sz w:val="20"/>
          <w:szCs w:val="20"/>
        </w:rPr>
      </w:pPr>
      <w:r w:rsidRPr="006533B7">
        <w:rPr>
          <w:sz w:val="20"/>
          <w:szCs w:val="20"/>
        </w:rPr>
        <w:t xml:space="preserve">Il/La sottoscritto/a </w:t>
      </w:r>
      <w:r w:rsidRPr="006533B7">
        <w:rPr>
          <w:rStyle w:val="Richiamoallanotaapidipagina"/>
          <w:sz w:val="20"/>
          <w:szCs w:val="20"/>
        </w:rPr>
        <w:footnoteReference w:id="3"/>
      </w:r>
    </w:p>
    <w:p w14:paraId="55E0FE30" w14:textId="77777777" w:rsidR="00C41162" w:rsidRPr="006533B7" w:rsidRDefault="00184306" w:rsidP="00540BF0">
      <w:pPr>
        <w:spacing w:line="240" w:lineRule="auto"/>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ListParagraph"/>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ListParagraph"/>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ListParagraph"/>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ListParagraph"/>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ListParagraph"/>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ListParagraph"/>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ListParagraph"/>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D456F1">
      <w:pPr>
        <w:pStyle w:val="ListParagraph"/>
        <w:numPr>
          <w:ilvl w:val="0"/>
          <w:numId w:val="4"/>
        </w:numPr>
        <w:ind w:left="284" w:hanging="284"/>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ListParagraph"/>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ListParagraph"/>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BF1E94F" w14:textId="77777777" w:rsidR="00C41162" w:rsidRPr="00500F41" w:rsidRDefault="00184306">
      <w:pPr>
        <w:pStyle w:val="ListParagraph"/>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0E2AAB91"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E44044">
        <w:rPr>
          <w:rFonts w:eastAsia="Calibri" w:cs="Courier New"/>
          <w:sz w:val="20"/>
          <w:szCs w:val="20"/>
          <w:lang w:eastAsia="it-IT"/>
        </w:rPr>
        <w:t>delle lavorazioni</w:t>
      </w:r>
      <w:r w:rsidRPr="006533B7">
        <w:rPr>
          <w:rFonts w:eastAsia="Calibri" w:cs="Courier New"/>
          <w:sz w:val="20"/>
          <w:szCs w:val="20"/>
          <w:lang w:eastAsia="it-IT"/>
        </w:rPr>
        <w:t xml:space="preserve">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TableGrid"/>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6B6AD0A8" w:rsidR="00C41162" w:rsidRPr="006533B7" w:rsidRDefault="00F81C5F" w:rsidP="00BF1D89">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TableGrid"/>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4A965E8D" w14:textId="77777777" w:rsidR="004F7225" w:rsidRPr="006533B7" w:rsidRDefault="004F7225"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TableGrid"/>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B2B43CC" w14:textId="77777777" w:rsidR="00037EB3" w:rsidRDefault="00037EB3" w:rsidP="00BF1D89">
      <w:pPr>
        <w:spacing w:before="60" w:after="60" w:line="276" w:lineRule="auto"/>
        <w:jc w:val="both"/>
        <w:rPr>
          <w:rFonts w:eastAsia="Times New Roman" w:cs="Times New Roman"/>
          <w:i/>
          <w:sz w:val="20"/>
          <w:szCs w:val="20"/>
        </w:rPr>
      </w:pPr>
    </w:p>
    <w:p w14:paraId="2142F8C1" w14:textId="3708E44E"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ListParagraph"/>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26E88770"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003E4387">
        <w:rPr>
          <w:rFonts w:eastAsia="Calibri" w:cs="Courier New"/>
          <w:sz w:val="20"/>
          <w:szCs w:val="20"/>
          <w:lang w:eastAsia="it-IT"/>
        </w:rPr>
        <w:t xml:space="preserve">delle </w:t>
      </w:r>
      <w:r w:rsidR="00E75D30">
        <w:rPr>
          <w:rFonts w:eastAsia="Calibri" w:cs="Courier New"/>
          <w:sz w:val="20"/>
          <w:szCs w:val="20"/>
          <w:lang w:eastAsia="it-IT"/>
        </w:rPr>
        <w:t>lavorazioni</w:t>
      </w:r>
      <w:r w:rsidRPr="006533B7">
        <w:rPr>
          <w:rFonts w:eastAsia="Calibri" w:cs="Courier New"/>
          <w:sz w:val="20"/>
          <w:szCs w:val="20"/>
          <w:lang w:eastAsia="it-IT"/>
        </w:rPr>
        <w:t xml:space="preserve"> saranno eseguite dagli operatori economici di seguito indicati:</w:t>
      </w:r>
    </w:p>
    <w:tbl>
      <w:tblPr>
        <w:tblStyle w:val="TableGrid"/>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4D655C41" w:rsidR="00C41162" w:rsidRPr="006533B7" w:rsidRDefault="003E4387">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Lavorazioni</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bl>
    <w:p w14:paraId="5435E16F" w14:textId="77777777" w:rsidR="00C41162" w:rsidRPr="006533B7" w:rsidRDefault="00184306" w:rsidP="00BF1D89">
      <w:pPr>
        <w:pStyle w:val="ListParagraph"/>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ListParagraph"/>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ListParagraph"/>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ListParagraph"/>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E8108C7" w14:textId="77777777" w:rsidR="00C41162" w:rsidRPr="006533B7" w:rsidRDefault="00C41162">
      <w:pPr>
        <w:pStyle w:val="ListParagraph"/>
        <w:jc w:val="both"/>
        <w:rPr>
          <w:b/>
          <w:color w:val="4472C4" w:themeColor="accent5"/>
          <w:sz w:val="20"/>
          <w:szCs w:val="20"/>
        </w:rPr>
      </w:pPr>
    </w:p>
    <w:p w14:paraId="273A8BBE" w14:textId="291BC5F0" w:rsidR="00C41162" w:rsidRDefault="00184306">
      <w:pPr>
        <w:pStyle w:val="ListParagraph"/>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ListParagraph"/>
        <w:ind w:left="644"/>
        <w:jc w:val="both"/>
        <w:rPr>
          <w:b/>
          <w:color w:val="4472C4" w:themeColor="accent5"/>
          <w:sz w:val="20"/>
          <w:szCs w:val="20"/>
        </w:rPr>
      </w:pPr>
    </w:p>
    <w:p w14:paraId="0C0FBC83" w14:textId="3BE6D870" w:rsidR="00C41162" w:rsidRDefault="00184306" w:rsidP="00BF1D89">
      <w:pPr>
        <w:pStyle w:val="ListParagraph"/>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A57EAF7" w14:textId="77777777" w:rsidR="00C10B15" w:rsidRPr="006533B7" w:rsidRDefault="00C10B15" w:rsidP="00BF1D89">
      <w:pPr>
        <w:pStyle w:val="ListParagraph"/>
        <w:ind w:left="284" w:hanging="284"/>
        <w:jc w:val="both"/>
        <w:rPr>
          <w:sz w:val="20"/>
          <w:szCs w:val="20"/>
        </w:rPr>
      </w:pPr>
    </w:p>
    <w:p w14:paraId="52BFA1D0" w14:textId="077EE73F" w:rsidR="00C41162" w:rsidRPr="006533B7" w:rsidRDefault="00184306" w:rsidP="00C10B15">
      <w:pPr>
        <w:pStyle w:val="ListParagraph"/>
        <w:ind w:left="284"/>
        <w:jc w:val="both"/>
        <w:rPr>
          <w:sz w:val="20"/>
          <w:szCs w:val="20"/>
        </w:rPr>
      </w:pPr>
      <w:r w:rsidRPr="00C10B15">
        <w:rPr>
          <w:b/>
          <w:bCs/>
          <w:sz w:val="20"/>
          <w:szCs w:val="20"/>
        </w:rPr>
        <w:t>in alternativa</w:t>
      </w:r>
      <w:r w:rsidRPr="006533B7">
        <w:rPr>
          <w:sz w:val="20"/>
          <w:szCs w:val="20"/>
        </w:rPr>
        <w:t>,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3119AF37" w14:textId="77777777" w:rsidR="00925161" w:rsidRPr="006533B7" w:rsidRDefault="00925161">
      <w:pPr>
        <w:pStyle w:val="ListParagraph"/>
        <w:jc w:val="both"/>
        <w:rPr>
          <w:b/>
          <w:color w:val="4472C4" w:themeColor="accent5"/>
          <w:sz w:val="20"/>
          <w:szCs w:val="20"/>
        </w:rPr>
      </w:pPr>
    </w:p>
    <w:p w14:paraId="17A2B322" w14:textId="7BC3E715" w:rsidR="00C41162" w:rsidRDefault="00184306">
      <w:pPr>
        <w:pStyle w:val="ListParagraph"/>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ListParagraph"/>
        <w:ind w:left="644"/>
        <w:jc w:val="both"/>
        <w:rPr>
          <w:b/>
          <w:color w:val="4472C4" w:themeColor="accent5"/>
          <w:sz w:val="20"/>
          <w:szCs w:val="20"/>
        </w:rPr>
      </w:pPr>
    </w:p>
    <w:p w14:paraId="57BECAF5" w14:textId="7778BEEC" w:rsidR="00C41162" w:rsidRPr="006533B7" w:rsidRDefault="00184306" w:rsidP="00BF1D89">
      <w:pPr>
        <w:pStyle w:val="ListParagraph"/>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ListParagraph"/>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Default="00184306" w:rsidP="00BF1D89">
      <w:pPr>
        <w:pStyle w:val="ListParagraph"/>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A420BCD" w14:textId="77777777" w:rsidR="00552C56" w:rsidRPr="006533B7" w:rsidRDefault="00552C56" w:rsidP="00BF1D89">
      <w:pPr>
        <w:pStyle w:val="ListParagraph"/>
        <w:keepLines/>
        <w:tabs>
          <w:tab w:val="left" w:pos="8647"/>
        </w:tabs>
        <w:spacing w:after="0" w:line="240" w:lineRule="auto"/>
        <w:ind w:left="0"/>
        <w:jc w:val="both"/>
        <w:rPr>
          <w:sz w:val="20"/>
          <w:szCs w:val="20"/>
        </w:rPr>
      </w:pPr>
    </w:p>
    <w:p w14:paraId="7C0C1472" w14:textId="77777777" w:rsidR="00C41162" w:rsidRPr="006533B7" w:rsidRDefault="00184306" w:rsidP="00BF1D89">
      <w:pPr>
        <w:pStyle w:val="ListParagraph"/>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ListParagraph"/>
        <w:keepLines/>
        <w:tabs>
          <w:tab w:val="left" w:pos="8647"/>
        </w:tabs>
        <w:ind w:left="0"/>
        <w:jc w:val="both"/>
        <w:rPr>
          <w:rFonts w:cs="Courier New"/>
          <w:sz w:val="20"/>
          <w:szCs w:val="20"/>
        </w:rPr>
      </w:pPr>
    </w:p>
    <w:p w14:paraId="29FF623F" w14:textId="51CEADB7" w:rsidR="00C41162" w:rsidRPr="006533B7" w:rsidRDefault="00184306" w:rsidP="00BF1D89">
      <w:pPr>
        <w:pStyle w:val="ListParagraph"/>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ListParagraph"/>
        <w:rPr>
          <w:b/>
          <w:color w:val="4472C4" w:themeColor="accent5"/>
          <w:sz w:val="20"/>
          <w:szCs w:val="20"/>
        </w:rPr>
      </w:pPr>
    </w:p>
    <w:p w14:paraId="60C8AB85" w14:textId="77777777" w:rsidR="00C41162" w:rsidRPr="006533B7" w:rsidRDefault="00184306">
      <w:pPr>
        <w:pStyle w:val="ListParagraph"/>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ListParagraph"/>
        <w:rPr>
          <w:b/>
          <w:color w:val="4472C4" w:themeColor="accent5"/>
          <w:sz w:val="20"/>
          <w:szCs w:val="20"/>
        </w:rPr>
      </w:pPr>
    </w:p>
    <w:p w14:paraId="10FC4738" w14:textId="77777777" w:rsidR="00C41162" w:rsidRPr="006533B7" w:rsidRDefault="00184306" w:rsidP="00BF1D89">
      <w:pPr>
        <w:pStyle w:val="ListParagraph"/>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ListParagraph"/>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7AD8BE93" w14:textId="77777777" w:rsidR="00C41162" w:rsidRDefault="00C41162">
      <w:pPr>
        <w:pStyle w:val="ListParagraph"/>
        <w:rPr>
          <w:b/>
          <w:color w:val="4472C4" w:themeColor="accent5"/>
          <w:sz w:val="20"/>
          <w:szCs w:val="20"/>
        </w:rPr>
      </w:pPr>
    </w:p>
    <w:p w14:paraId="467B34D9" w14:textId="67762220" w:rsidR="00EF5BB6" w:rsidRDefault="00EF5BB6" w:rsidP="000B5501">
      <w:pPr>
        <w:pStyle w:val="ListParagraph"/>
        <w:spacing w:after="0"/>
        <w:ind w:left="284" w:hanging="284"/>
        <w:jc w:val="both"/>
        <w:rPr>
          <w:rFonts w:ascii="Calibri" w:hAnsi="Calibri" w:cs="Calibri"/>
          <w:b/>
        </w:rPr>
      </w:pPr>
    </w:p>
    <w:p w14:paraId="310B6521" w14:textId="1D336920" w:rsidR="000F52F0" w:rsidRDefault="000F52F0" w:rsidP="000F52F0">
      <w:pPr>
        <w:pStyle w:val="ListParagraph"/>
        <w:numPr>
          <w:ilvl w:val="0"/>
          <w:numId w:val="1"/>
        </w:numPr>
        <w:jc w:val="both"/>
        <w:rPr>
          <w:b/>
          <w:color w:val="4472C4" w:themeColor="accent5"/>
          <w:sz w:val="20"/>
          <w:szCs w:val="20"/>
        </w:rPr>
      </w:pPr>
      <w:r w:rsidRPr="006533B7">
        <w:rPr>
          <w:b/>
          <w:color w:val="4472C4" w:themeColor="accent5"/>
          <w:sz w:val="20"/>
          <w:szCs w:val="20"/>
        </w:rPr>
        <w:t>Ulteriori dichiarazioni</w:t>
      </w:r>
    </w:p>
    <w:p w14:paraId="00845FF1" w14:textId="77777777" w:rsidR="000F52F0" w:rsidRDefault="000F52F0" w:rsidP="000F52F0">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32A15E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w:t>
      </w:r>
      <w:r w:rsidR="00E75D30">
        <w:rPr>
          <w:sz w:val="20"/>
          <w:szCs w:val="20"/>
        </w:rPr>
        <w:t>sull’esecuzione delle lavorazioni</w:t>
      </w:r>
      <w:r w:rsidRPr="006533B7">
        <w:rPr>
          <w:sz w:val="20"/>
          <w:szCs w:val="20"/>
        </w:rPr>
        <w:t xml:space="preserve">, sia sulla determinazione della propria offerta. </w:t>
      </w:r>
    </w:p>
    <w:p w14:paraId="2965240F" w14:textId="4AF50F6A"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B67FF5">
        <w:rPr>
          <w:sz w:val="20"/>
          <w:szCs w:val="20"/>
        </w:rPr>
        <w:t>visionabile al seguente link</w:t>
      </w:r>
    </w:p>
    <w:p w14:paraId="4A29BE25" w14:textId="3E70709A" w:rsidR="00B67FF5" w:rsidRPr="006533B7" w:rsidRDefault="00B67FF5" w:rsidP="00B67FF5">
      <w:pPr>
        <w:ind w:left="284"/>
        <w:jc w:val="both"/>
        <w:rPr>
          <w:sz w:val="20"/>
          <w:szCs w:val="20"/>
        </w:rPr>
      </w:pPr>
      <w:r w:rsidRPr="00DB019C">
        <w:rPr>
          <w:rStyle w:val="Hyperlink"/>
          <w:rFonts w:cstheme="minorHAnsi"/>
          <w:sz w:val="20"/>
          <w:szCs w:val="20"/>
        </w:rPr>
        <w:t>http://www.regione.lombardia.it/wps/portal/istituzionale/HP/DettaglioRedazionale/istituzione/amministrazione-trasparente/bandi-di-gara-e-contratti/patto-d-integrita-in-materia-di-contratti-pubblici-regionali</w:t>
      </w:r>
    </w:p>
    <w:p w14:paraId="282520ED" w14:textId="41F211B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w:t>
      </w:r>
      <w:r w:rsidR="00B67FF5">
        <w:rPr>
          <w:sz w:val="20"/>
          <w:szCs w:val="20"/>
        </w:rPr>
        <w:t>etico</w:t>
      </w:r>
      <w:r w:rsidRPr="006533B7">
        <w:rPr>
          <w:sz w:val="20"/>
          <w:szCs w:val="20"/>
        </w:rPr>
        <w:t xml:space="preserve"> adottato dalla stazione appaltante reperibile </w:t>
      </w:r>
      <w:r w:rsidR="00B67FF5">
        <w:rPr>
          <w:sz w:val="20"/>
          <w:szCs w:val="20"/>
        </w:rPr>
        <w:t xml:space="preserve">al seguente </w:t>
      </w:r>
      <w:r w:rsidR="00B67FF5" w:rsidRPr="00B67FF5">
        <w:rPr>
          <w:sz w:val="20"/>
          <w:szCs w:val="20"/>
        </w:rPr>
        <w:t xml:space="preserve">link </w:t>
      </w:r>
      <w:hyperlink r:id="rId8" w:history="1">
        <w:r w:rsidR="00B67FF5" w:rsidRPr="00B67FF5">
          <w:rPr>
            <w:rStyle w:val="Hyperlink"/>
            <w:rFonts w:cstheme="minorHAnsi"/>
            <w:sz w:val="20"/>
            <w:szCs w:val="20"/>
          </w:rPr>
          <w:t>http://www.aler-bg-lc-so.it/chi-siamo/codice-etico/</w:t>
        </w:r>
      </w:hyperlink>
      <w:r w:rsidR="00B67FF5">
        <w:rPr>
          <w:rStyle w:val="Hyperlink"/>
          <w:rFonts w:cstheme="minorHAnsi"/>
        </w:rPr>
        <w:t xml:space="preserve"> </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2758AD54" w14:textId="373219A6" w:rsidR="00C41162" w:rsidRPr="006533B7" w:rsidRDefault="00184306" w:rsidP="00BF1D89">
      <w:pPr>
        <w:ind w:left="284" w:hanging="284"/>
        <w:jc w:val="both"/>
        <w:rPr>
          <w:sz w:val="20"/>
          <w:szCs w:val="20"/>
        </w:rPr>
      </w:pPr>
      <w:r w:rsidRPr="00E75D30">
        <w:rPr>
          <w:sz w:val="20"/>
          <w:szCs w:val="20"/>
        </w:rPr>
        <w:t xml:space="preserve">▪ </w:t>
      </w:r>
      <w:r w:rsidRPr="006533B7">
        <w:rPr>
          <w:b/>
          <w:sz w:val="20"/>
          <w:szCs w:val="20"/>
        </w:rPr>
        <w:t xml:space="preserve"> </w:t>
      </w:r>
      <w:r w:rsidR="00E75D30">
        <w:rPr>
          <w:b/>
          <w:sz w:val="20"/>
          <w:szCs w:val="20"/>
        </w:rPr>
        <w:t xml:space="preserve"> </w:t>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8CB6134" w14:textId="51707647" w:rsidR="00C41162" w:rsidRPr="00732AA9" w:rsidRDefault="00184306" w:rsidP="00732AA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 xml:space="preserve">di impegnarsi a mantenere valida e vincolante la propria offerta per il periodo previsto </w:t>
      </w:r>
      <w:r w:rsidR="009D6A35">
        <w:rPr>
          <w:b/>
          <w:i/>
          <w:sz w:val="20"/>
          <w:szCs w:val="20"/>
        </w:rPr>
        <w:t>nel Disci</w:t>
      </w:r>
      <w:r w:rsidR="00D23862">
        <w:rPr>
          <w:b/>
          <w:i/>
          <w:sz w:val="20"/>
          <w:szCs w:val="20"/>
        </w:rPr>
        <w:t>plinare di gara</w:t>
      </w:r>
      <w:r w:rsidR="004079F6">
        <w:rPr>
          <w:b/>
          <w:i/>
          <w:sz w:val="20"/>
          <w:szCs w:val="20"/>
        </w:rPr>
        <w:t>.</w:t>
      </w:r>
    </w:p>
    <w:p w14:paraId="6D5CD1B1" w14:textId="14DA489F" w:rsidR="00C41162" w:rsidRPr="006533B7" w:rsidRDefault="00184306">
      <w:pPr>
        <w:pStyle w:val="ListParagraph"/>
        <w:numPr>
          <w:ilvl w:val="0"/>
          <w:numId w:val="1"/>
        </w:numPr>
        <w:jc w:val="both"/>
        <w:rPr>
          <w:b/>
          <w:bCs/>
          <w:color w:val="4472C4" w:themeColor="accent5"/>
          <w:sz w:val="20"/>
          <w:szCs w:val="20"/>
        </w:rPr>
      </w:pPr>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4448CA17" w14:textId="69CB04CB" w:rsidR="0063020D" w:rsidRPr="0063020D" w:rsidRDefault="00430F91" w:rsidP="00F230A0">
      <w:pPr>
        <w:ind w:left="284" w:hanging="284"/>
        <w:jc w:val="both"/>
        <w:rPr>
          <w:sz w:val="20"/>
          <w:szCs w:val="20"/>
        </w:rPr>
      </w:pPr>
      <w:r w:rsidRPr="008A3137">
        <w:rPr>
          <w:sz w:val="20"/>
          <w:szCs w:val="20"/>
        </w:rPr>
        <w:t xml:space="preserve">▪     </w:t>
      </w:r>
      <w:r w:rsidR="0063020D" w:rsidRPr="008A3137">
        <w:rPr>
          <w:sz w:val="20"/>
          <w:szCs w:val="20"/>
        </w:rPr>
        <w:t>applicare</w:t>
      </w:r>
      <w:r w:rsidR="0063020D" w:rsidRPr="0063020D">
        <w:rPr>
          <w:sz w:val="20"/>
          <w:szCs w:val="20"/>
        </w:rPr>
        <w:t xml:space="preserve"> al proprio personale il CCNL</w:t>
      </w:r>
      <w:r w:rsidR="00C616E2">
        <w:rPr>
          <w:sz w:val="20"/>
          <w:szCs w:val="20"/>
        </w:rPr>
        <w:t xml:space="preserve"> </w:t>
      </w:r>
      <w:r w:rsidR="0063020D" w:rsidRPr="0063020D">
        <w:rPr>
          <w:sz w:val="20"/>
          <w:szCs w:val="20"/>
        </w:rPr>
        <w:t xml:space="preserve">indicato </w:t>
      </w:r>
      <w:r w:rsidR="007A63D1">
        <w:rPr>
          <w:sz w:val="20"/>
          <w:szCs w:val="20"/>
        </w:rPr>
        <w:t>dalla Stazione Appaltante nella documentazione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DE09205" w:rsidR="0063020D" w:rsidRPr="0063020D" w:rsidRDefault="007A63D1" w:rsidP="007A63D1">
      <w:pPr>
        <w:ind w:left="284" w:hanging="284"/>
        <w:jc w:val="both"/>
        <w:rPr>
          <w:sz w:val="20"/>
          <w:szCs w:val="20"/>
        </w:rPr>
      </w:pPr>
      <w:r w:rsidRPr="006533B7">
        <w:rPr>
          <w:sz w:val="20"/>
          <w:szCs w:val="20"/>
        </w:rPr>
        <w:t>▪</w:t>
      </w:r>
      <w:r>
        <w:rPr>
          <w:sz w:val="20"/>
          <w:szCs w:val="20"/>
        </w:rPr>
        <w:t xml:space="preserve">    </w:t>
      </w:r>
      <w:r w:rsidR="0063020D" w:rsidRPr="0063020D">
        <w:rPr>
          <w:sz w:val="20"/>
          <w:szCs w:val="20"/>
        </w:rPr>
        <w:t xml:space="preserve">di applicare al personale </w:t>
      </w:r>
      <w:r w:rsidR="00214250">
        <w:rPr>
          <w:sz w:val="20"/>
          <w:szCs w:val="20"/>
        </w:rPr>
        <w:t xml:space="preserve">impegnato nell’esecuzione del contratto </w:t>
      </w:r>
      <w:r w:rsidR="0063020D" w:rsidRPr="0063020D">
        <w:rPr>
          <w:sz w:val="20"/>
          <w:szCs w:val="20"/>
        </w:rPr>
        <w:t>il seguente CCNL ….. ……………………</w:t>
      </w:r>
      <w:r w:rsidR="001B6DD9">
        <w:rPr>
          <w:sz w:val="20"/>
          <w:szCs w:val="20"/>
        </w:rPr>
        <w:t xml:space="preserve"> </w:t>
      </w:r>
      <w:r w:rsidR="0063020D" w:rsidRPr="0063020D">
        <w:rPr>
          <w:sz w:val="20"/>
          <w:szCs w:val="20"/>
        </w:rPr>
        <w:t>(</w:t>
      </w:r>
      <w:r w:rsidR="0063020D" w:rsidRPr="0063020D">
        <w:rPr>
          <w:i/>
          <w:sz w:val="20"/>
          <w:szCs w:val="20"/>
        </w:rPr>
        <w:t>indicare il CCNL applicato</w:t>
      </w:r>
      <w:r w:rsidR="0063020D" w:rsidRPr="0063020D">
        <w:rPr>
          <w:sz w:val="20"/>
          <w:szCs w:val="20"/>
        </w:rPr>
        <w:t xml:space="preserve">) identificato dal codice alfanumerico unico ……………………………………, ma di impegnarsi ad applicare il contratto collettivo nazionale indicato </w:t>
      </w:r>
      <w:r>
        <w:rPr>
          <w:sz w:val="20"/>
          <w:szCs w:val="20"/>
        </w:rPr>
        <w:t>nella documentazione</w:t>
      </w:r>
      <w:r w:rsidR="0063020D" w:rsidRPr="0063020D">
        <w:rPr>
          <w:sz w:val="20"/>
          <w:szCs w:val="20"/>
        </w:rPr>
        <w:t xml:space="preserve">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0D768DC7" w:rsidR="0063020D" w:rsidRPr="0063020D" w:rsidRDefault="0063020D" w:rsidP="007A63D1">
      <w:pPr>
        <w:ind w:left="284" w:hanging="284"/>
        <w:jc w:val="both"/>
        <w:rPr>
          <w:sz w:val="20"/>
          <w:szCs w:val="20"/>
        </w:rPr>
      </w:pPr>
      <w:r w:rsidRPr="0063020D">
        <w:rPr>
          <w:sz w:val="20"/>
          <w:szCs w:val="20"/>
        </w:rPr>
        <w:t xml:space="preserve">▪ </w:t>
      </w:r>
      <w:r w:rsidR="007A63D1">
        <w:rPr>
          <w:sz w:val="20"/>
          <w:szCs w:val="20"/>
        </w:rPr>
        <w:t xml:space="preserve">   </w:t>
      </w:r>
      <w:r w:rsidRPr="0063020D">
        <w:rPr>
          <w:sz w:val="20"/>
          <w:szCs w:val="20"/>
        </w:rPr>
        <w:t>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w:t>
      </w:r>
      <w:r w:rsidRPr="006319BB">
        <w:rPr>
          <w:b/>
          <w:bCs/>
          <w:u w:val="single"/>
        </w:rPr>
        <w:t>come evidenziato nella dichiarazione di equivalenza allegata</w:t>
      </w:r>
      <w:r w:rsidR="004C382E" w:rsidRPr="006319BB">
        <w:rPr>
          <w:b/>
          <w:bCs/>
          <w:u w:val="single"/>
        </w:rPr>
        <w:t xml:space="preserve"> alla presente domanda di partecipazione</w:t>
      </w:r>
      <w:r w:rsidRPr="0063020D">
        <w:rPr>
          <w:sz w:val="20"/>
          <w:szCs w:val="20"/>
        </w:rPr>
        <w:t>;</w:t>
      </w:r>
    </w:p>
    <w:p w14:paraId="49E32466" w14:textId="6857AC3C" w:rsidR="00C41162" w:rsidRPr="006533B7" w:rsidRDefault="0063020D" w:rsidP="007A63D1">
      <w:pPr>
        <w:ind w:left="284" w:hanging="284"/>
        <w:jc w:val="both"/>
        <w:rPr>
          <w:i/>
          <w:sz w:val="20"/>
          <w:szCs w:val="20"/>
        </w:rPr>
      </w:pPr>
      <w:r w:rsidRPr="0063020D">
        <w:rPr>
          <w:sz w:val="20"/>
          <w:szCs w:val="20"/>
        </w:rPr>
        <w:t xml:space="preserve">▪ </w:t>
      </w:r>
      <w:r w:rsidR="007A63D1">
        <w:rPr>
          <w:sz w:val="20"/>
          <w:szCs w:val="20"/>
        </w:rPr>
        <w:t xml:space="preserve">   </w:t>
      </w:r>
      <w:r w:rsidRPr="0063020D">
        <w:rPr>
          <w:sz w:val="20"/>
          <w:szCs w:val="20"/>
        </w:rPr>
        <w:t>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ListParagraph"/>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092694B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937259">
        <w:rPr>
          <w:sz w:val="20"/>
          <w:szCs w:val="20"/>
        </w:rPr>
        <w:t>;</w:t>
      </w:r>
    </w:p>
    <w:p w14:paraId="5C946A57" w14:textId="2DE2B7DC" w:rsidR="00C41162" w:rsidRPr="005C2EA4"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5C2EA4">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0BA0E325" w:rsidR="00C41162" w:rsidRPr="006533B7" w:rsidRDefault="00184306" w:rsidP="00AA30B3">
      <w:pPr>
        <w:ind w:left="284" w:hanging="284"/>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ListParagraph"/>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D9000AF" w14:textId="77777777" w:rsidR="00905043" w:rsidRDefault="00184306" w:rsidP="009E46B4">
      <w:pPr>
        <w:jc w:val="both"/>
        <w:rPr>
          <w:sz w:val="20"/>
          <w:szCs w:val="20"/>
        </w:rPr>
      </w:pPr>
      <w:r w:rsidRPr="006533B7">
        <w:rPr>
          <w:sz w:val="20"/>
          <w:szCs w:val="20"/>
        </w:rPr>
        <w:t xml:space="preserve">[per gli operatori economici transfrontalieri] </w:t>
      </w:r>
    </w:p>
    <w:p w14:paraId="6360D6F8" w14:textId="36F227E1" w:rsidR="00C41162" w:rsidRPr="006533B7" w:rsidRDefault="00184306" w:rsidP="009E46B4">
      <w:pPr>
        <w:jc w:val="both"/>
        <w:rPr>
          <w:sz w:val="20"/>
          <w:szCs w:val="20"/>
        </w:rPr>
      </w:pP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w:t>
      </w:r>
      <w:r w:rsidR="00C02F51">
        <w:rPr>
          <w:sz w:val="20"/>
          <w:szCs w:val="20"/>
        </w:rPr>
        <w:t>del Disciplinare di gara</w:t>
      </w:r>
      <w:r w:rsidRPr="006533B7">
        <w:rPr>
          <w:sz w:val="20"/>
          <w:szCs w:val="20"/>
        </w:rPr>
        <w:t xml:space="preserve">, elegge domicilio nell’apposita area del Sistema ad esso riservata. </w:t>
      </w:r>
    </w:p>
    <w:p w14:paraId="1523D651" w14:textId="5795A8FF"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w:t>
      </w:r>
      <w:r w:rsidR="00C02F51" w:rsidRPr="00C02F51">
        <w:rPr>
          <w:sz w:val="20"/>
          <w:szCs w:val="20"/>
        </w:rPr>
        <w:t>del Disciplinare di gara</w:t>
      </w:r>
      <w:r w:rsidRPr="006533B7">
        <w:rPr>
          <w:sz w:val="20"/>
          <w:szCs w:val="20"/>
        </w:rPr>
        <w:t xml:space="preserve">, elegge domicilio digitale per tutte le comunicazioni inerenti </w:t>
      </w:r>
      <w:r w:rsidR="00D10212">
        <w:rPr>
          <w:sz w:val="20"/>
          <w:szCs w:val="20"/>
        </w:rPr>
        <w:t>al</w:t>
      </w:r>
      <w:r w:rsidRPr="006533B7">
        <w:rPr>
          <w:sz w:val="20"/>
          <w:szCs w:val="20"/>
        </w:rPr>
        <w:t>la presente procedura nell’apposita area del Sistema ad esso riservata.</w:t>
      </w:r>
    </w:p>
    <w:p w14:paraId="1DFB19D2" w14:textId="52E0DB13" w:rsidR="00C41162" w:rsidRPr="006533B7" w:rsidRDefault="00184306" w:rsidP="00F76246">
      <w:pPr>
        <w:spacing w:before="60" w:after="60"/>
        <w:ind w:left="284" w:hanging="284"/>
        <w:rPr>
          <w:sz w:val="20"/>
          <w:szCs w:val="20"/>
        </w:rPr>
      </w:pPr>
      <w:r w:rsidRPr="00777B3B">
        <w:rPr>
          <w:sz w:val="20"/>
          <w:szCs w:val="20"/>
          <w:u w:val="single"/>
        </w:rPr>
        <w:t>La documentazione presentata in copia viene prodotta ai sensi del decreto legislativo n. 82/05</w:t>
      </w:r>
      <w:r w:rsidRPr="006533B7">
        <w:rPr>
          <w:sz w:val="20"/>
          <w:szCs w:val="20"/>
        </w:rPr>
        <w:t xml:space="preserve">. </w:t>
      </w: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540BF0">
      <w:pgSz w:w="11906" w:h="16838"/>
      <w:pgMar w:top="709" w:right="127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58FC" w14:textId="77777777" w:rsidR="00D20E71" w:rsidRDefault="00D20E71">
      <w:pPr>
        <w:spacing w:after="0" w:line="240" w:lineRule="auto"/>
      </w:pPr>
      <w:r>
        <w:separator/>
      </w:r>
    </w:p>
  </w:endnote>
  <w:endnote w:type="continuationSeparator" w:id="0">
    <w:p w14:paraId="1F10E8B6" w14:textId="77777777" w:rsidR="00D20E71" w:rsidRDefault="00D20E71">
      <w:pPr>
        <w:spacing w:after="0" w:line="240" w:lineRule="auto"/>
      </w:pPr>
      <w:r>
        <w:continuationSeparator/>
      </w:r>
    </w:p>
  </w:endnote>
  <w:endnote w:type="continuationNotice" w:id="1">
    <w:p w14:paraId="75A97064" w14:textId="77777777" w:rsidR="0078009B" w:rsidRDefault="00780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69B05" w14:textId="77777777" w:rsidR="00D20E71" w:rsidRDefault="00D20E71">
      <w:pPr>
        <w:rPr>
          <w:sz w:val="12"/>
        </w:rPr>
      </w:pPr>
      <w:r>
        <w:separator/>
      </w:r>
    </w:p>
  </w:footnote>
  <w:footnote w:type="continuationSeparator" w:id="0">
    <w:p w14:paraId="215AE548" w14:textId="77777777" w:rsidR="00D20E71" w:rsidRDefault="00D20E71">
      <w:pPr>
        <w:rPr>
          <w:sz w:val="12"/>
        </w:rPr>
      </w:pPr>
      <w:r>
        <w:continuationSeparator/>
      </w:r>
    </w:p>
  </w:footnote>
  <w:footnote w:type="continuationNotice" w:id="1">
    <w:p w14:paraId="50998CF6" w14:textId="77777777" w:rsidR="0078009B" w:rsidRDefault="0078009B">
      <w:pPr>
        <w:spacing w:after="0" w:line="240" w:lineRule="auto"/>
      </w:pPr>
    </w:p>
  </w:footnote>
  <w:footnote w:id="2">
    <w:p w14:paraId="6D98A413" w14:textId="77777777" w:rsidR="00703D62" w:rsidRDefault="00703D62" w:rsidP="00703D62">
      <w:pPr>
        <w:pStyle w:val="FootnoteText"/>
        <w:jc w:val="both"/>
      </w:pPr>
      <w:r>
        <w:rPr>
          <w:rStyle w:val="FootnoteReference"/>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3">
    <w:p w14:paraId="19C2CA13" w14:textId="77777777" w:rsidR="00C41162" w:rsidRDefault="00184306" w:rsidP="00942E88">
      <w:pPr>
        <w:rPr>
          <w:sz w:val="16"/>
          <w:szCs w:val="16"/>
        </w:rPr>
      </w:pPr>
      <w:r w:rsidRPr="00942E88">
        <w:rPr>
          <w:rStyle w:val="FootnoteReference"/>
        </w:rPr>
        <w:footnoteRef/>
      </w:r>
      <w:r w:rsidRPr="00942E88">
        <w:rPr>
          <w:rStyle w:val="FootnoteReference"/>
        </w:rPr>
        <w:t xml:space="preserve"> </w:t>
      </w:r>
      <w:r>
        <w:rPr>
          <w:sz w:val="16"/>
          <w:szCs w:val="16"/>
        </w:rPr>
        <w:t xml:space="preserve">Le dichiarazioni devono essere rese dal titolare /rappresentante legale/institore </w:t>
      </w:r>
    </w:p>
    <w:p w14:paraId="60CF018F" w14:textId="77777777" w:rsidR="00C41162" w:rsidRDefault="00184306">
      <w:pPr>
        <w:pStyle w:val="FootnoteText"/>
        <w:rPr>
          <w:sz w:val="16"/>
          <w:szCs w:val="16"/>
        </w:rPr>
      </w:pPr>
      <w:r>
        <w:rPr>
          <w:sz w:val="16"/>
          <w:szCs w:val="16"/>
        </w:rPr>
        <w:t xml:space="preserve">• dell'Operatore singolo, </w:t>
      </w:r>
    </w:p>
    <w:p w14:paraId="007BAFCF" w14:textId="77777777" w:rsidR="00C41162" w:rsidRDefault="00184306">
      <w:pPr>
        <w:pStyle w:val="FootnoteText"/>
        <w:rPr>
          <w:sz w:val="16"/>
          <w:szCs w:val="16"/>
        </w:rPr>
      </w:pPr>
      <w:r>
        <w:rPr>
          <w:sz w:val="16"/>
          <w:szCs w:val="16"/>
        </w:rPr>
        <w:t>• dei consorzi di cui all’articolo 65, comma 2, lettere b) e c) del Codice.</w:t>
      </w:r>
    </w:p>
    <w:p w14:paraId="2414380C" w14:textId="77777777" w:rsidR="00C41162" w:rsidRDefault="00184306">
      <w:pPr>
        <w:pStyle w:val="FootnoteText"/>
        <w:rPr>
          <w:sz w:val="16"/>
          <w:szCs w:val="16"/>
        </w:rPr>
      </w:pPr>
      <w:r>
        <w:rPr>
          <w:sz w:val="16"/>
          <w:szCs w:val="16"/>
        </w:rPr>
        <w:t xml:space="preserve">• dei consorzi stabili di cui all’articolo 65, comma 2, lett. d) del Codice, </w:t>
      </w:r>
    </w:p>
    <w:p w14:paraId="36B6DF68" w14:textId="77777777" w:rsidR="00C41162" w:rsidRDefault="00184306">
      <w:pPr>
        <w:pStyle w:val="FootnoteText"/>
        <w:rPr>
          <w:sz w:val="16"/>
          <w:szCs w:val="16"/>
        </w:rPr>
      </w:pPr>
      <w:r>
        <w:rPr>
          <w:sz w:val="16"/>
          <w:szCs w:val="16"/>
        </w:rPr>
        <w:t xml:space="preserve">• della Mandataria /Capofila nel caso di RTI o Consorzi Ordinari costituiti </w:t>
      </w:r>
    </w:p>
    <w:p w14:paraId="20A55CDB" w14:textId="77777777" w:rsidR="00C41162" w:rsidRDefault="00184306">
      <w:pPr>
        <w:pStyle w:val="FootnoteText"/>
        <w:rPr>
          <w:sz w:val="16"/>
          <w:szCs w:val="16"/>
        </w:rPr>
      </w:pPr>
      <w:r>
        <w:rPr>
          <w:sz w:val="16"/>
          <w:szCs w:val="16"/>
        </w:rPr>
        <w:t xml:space="preserve">• di tutte le imprese raggruppate in un RTI nel caso di RTI ancora da costituire </w:t>
      </w:r>
    </w:p>
    <w:p w14:paraId="02E8050B" w14:textId="7598AD4E" w:rsidR="00C41162" w:rsidRDefault="00184306">
      <w:pPr>
        <w:pStyle w:val="FootnoteText"/>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FootnoteText"/>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FootnoteText"/>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FootnoteText"/>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1B2779"/>
    <w:multiLevelType w:val="hybridMultilevel"/>
    <w:tmpl w:val="9906F2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E27AEF"/>
    <w:multiLevelType w:val="hybridMultilevel"/>
    <w:tmpl w:val="6CE64D5E"/>
    <w:lvl w:ilvl="0" w:tplc="FFFFFFFF">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ListNumber"/>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6"/>
  </w:num>
  <w:num w:numId="2" w16cid:durableId="1687705336">
    <w:abstractNumId w:val="8"/>
  </w:num>
  <w:num w:numId="3" w16cid:durableId="95054439">
    <w:abstractNumId w:val="3"/>
  </w:num>
  <w:num w:numId="4" w16cid:durableId="1167985844">
    <w:abstractNumId w:val="5"/>
  </w:num>
  <w:num w:numId="5" w16cid:durableId="1193880069">
    <w:abstractNumId w:val="0"/>
  </w:num>
  <w:num w:numId="6" w16cid:durableId="1438330669">
    <w:abstractNumId w:val="7"/>
  </w:num>
  <w:num w:numId="7" w16cid:durableId="278420042">
    <w:abstractNumId w:val="2"/>
  </w:num>
  <w:num w:numId="8" w16cid:durableId="510682189">
    <w:abstractNumId w:val="4"/>
  </w:num>
  <w:num w:numId="9" w16cid:durableId="207061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37EB3"/>
    <w:rsid w:val="00051B14"/>
    <w:rsid w:val="00060E81"/>
    <w:rsid w:val="000725B2"/>
    <w:rsid w:val="000805C3"/>
    <w:rsid w:val="000823A6"/>
    <w:rsid w:val="00094E17"/>
    <w:rsid w:val="000A338E"/>
    <w:rsid w:val="000B5501"/>
    <w:rsid w:val="000C1BEE"/>
    <w:rsid w:val="000C72CC"/>
    <w:rsid w:val="000D13B4"/>
    <w:rsid w:val="000D2A38"/>
    <w:rsid w:val="000D430C"/>
    <w:rsid w:val="000D4910"/>
    <w:rsid w:val="000D6312"/>
    <w:rsid w:val="000E537F"/>
    <w:rsid w:val="000E5869"/>
    <w:rsid w:val="000F52F0"/>
    <w:rsid w:val="000F5C17"/>
    <w:rsid w:val="00110491"/>
    <w:rsid w:val="00124B65"/>
    <w:rsid w:val="001274EB"/>
    <w:rsid w:val="00134110"/>
    <w:rsid w:val="00141B8D"/>
    <w:rsid w:val="00155F35"/>
    <w:rsid w:val="001567F5"/>
    <w:rsid w:val="00163DBE"/>
    <w:rsid w:val="00184306"/>
    <w:rsid w:val="001B6DD9"/>
    <w:rsid w:val="001C3F5C"/>
    <w:rsid w:val="001D1D86"/>
    <w:rsid w:val="001D24C1"/>
    <w:rsid w:val="001D4DF6"/>
    <w:rsid w:val="001E00AC"/>
    <w:rsid w:val="001E3846"/>
    <w:rsid w:val="001F7F97"/>
    <w:rsid w:val="0020332B"/>
    <w:rsid w:val="0021412A"/>
    <w:rsid w:val="00214250"/>
    <w:rsid w:val="00220748"/>
    <w:rsid w:val="00224E64"/>
    <w:rsid w:val="00251C64"/>
    <w:rsid w:val="00260DF7"/>
    <w:rsid w:val="002611F6"/>
    <w:rsid w:val="002671AD"/>
    <w:rsid w:val="00297A81"/>
    <w:rsid w:val="002A063E"/>
    <w:rsid w:val="002A377A"/>
    <w:rsid w:val="002A4F7D"/>
    <w:rsid w:val="002D6261"/>
    <w:rsid w:val="003123FE"/>
    <w:rsid w:val="00334620"/>
    <w:rsid w:val="00336410"/>
    <w:rsid w:val="00341B9C"/>
    <w:rsid w:val="00345201"/>
    <w:rsid w:val="00347D91"/>
    <w:rsid w:val="0035067F"/>
    <w:rsid w:val="0036635A"/>
    <w:rsid w:val="003711F4"/>
    <w:rsid w:val="003738CD"/>
    <w:rsid w:val="00373BD6"/>
    <w:rsid w:val="00382091"/>
    <w:rsid w:val="003B3811"/>
    <w:rsid w:val="003B66AE"/>
    <w:rsid w:val="003D5170"/>
    <w:rsid w:val="003E4387"/>
    <w:rsid w:val="004079F6"/>
    <w:rsid w:val="00414C32"/>
    <w:rsid w:val="00430F91"/>
    <w:rsid w:val="00432C93"/>
    <w:rsid w:val="00432C96"/>
    <w:rsid w:val="00437829"/>
    <w:rsid w:val="00444DAB"/>
    <w:rsid w:val="00446268"/>
    <w:rsid w:val="00482016"/>
    <w:rsid w:val="0048368E"/>
    <w:rsid w:val="004B06BF"/>
    <w:rsid w:val="004C382E"/>
    <w:rsid w:val="004D352F"/>
    <w:rsid w:val="004F1F7D"/>
    <w:rsid w:val="004F5A2E"/>
    <w:rsid w:val="004F7225"/>
    <w:rsid w:val="00500F41"/>
    <w:rsid w:val="00503D8D"/>
    <w:rsid w:val="00531519"/>
    <w:rsid w:val="00540BF0"/>
    <w:rsid w:val="00552C56"/>
    <w:rsid w:val="005C20DD"/>
    <w:rsid w:val="005C2EA4"/>
    <w:rsid w:val="005D27D9"/>
    <w:rsid w:val="005D2A48"/>
    <w:rsid w:val="006026A2"/>
    <w:rsid w:val="00607C1A"/>
    <w:rsid w:val="0063020D"/>
    <w:rsid w:val="006319BB"/>
    <w:rsid w:val="00634E84"/>
    <w:rsid w:val="006533B7"/>
    <w:rsid w:val="0066102F"/>
    <w:rsid w:val="006878F8"/>
    <w:rsid w:val="0069625E"/>
    <w:rsid w:val="006C03D3"/>
    <w:rsid w:val="006C1F5F"/>
    <w:rsid w:val="006C62F3"/>
    <w:rsid w:val="006D1998"/>
    <w:rsid w:val="006E018D"/>
    <w:rsid w:val="006E244B"/>
    <w:rsid w:val="006E7B12"/>
    <w:rsid w:val="00703D62"/>
    <w:rsid w:val="00704AEE"/>
    <w:rsid w:val="00712E3B"/>
    <w:rsid w:val="00732AA9"/>
    <w:rsid w:val="007359CD"/>
    <w:rsid w:val="007443B5"/>
    <w:rsid w:val="00761246"/>
    <w:rsid w:val="007678AF"/>
    <w:rsid w:val="007743A8"/>
    <w:rsid w:val="00777B3B"/>
    <w:rsid w:val="0078009B"/>
    <w:rsid w:val="007822B7"/>
    <w:rsid w:val="007910C4"/>
    <w:rsid w:val="007A63D1"/>
    <w:rsid w:val="007C43B3"/>
    <w:rsid w:val="007D364B"/>
    <w:rsid w:val="007D77AD"/>
    <w:rsid w:val="007E4033"/>
    <w:rsid w:val="007F479B"/>
    <w:rsid w:val="008116B3"/>
    <w:rsid w:val="0086176A"/>
    <w:rsid w:val="008835A9"/>
    <w:rsid w:val="00883DE8"/>
    <w:rsid w:val="00891702"/>
    <w:rsid w:val="008967B5"/>
    <w:rsid w:val="008A02AD"/>
    <w:rsid w:val="008A3137"/>
    <w:rsid w:val="008C59D4"/>
    <w:rsid w:val="008D0F85"/>
    <w:rsid w:val="008E34D0"/>
    <w:rsid w:val="008E6D2C"/>
    <w:rsid w:val="008F18FE"/>
    <w:rsid w:val="008F2C7E"/>
    <w:rsid w:val="008F33AB"/>
    <w:rsid w:val="008F369C"/>
    <w:rsid w:val="008F4475"/>
    <w:rsid w:val="00905043"/>
    <w:rsid w:val="00910A6E"/>
    <w:rsid w:val="00915DB4"/>
    <w:rsid w:val="00925161"/>
    <w:rsid w:val="00937259"/>
    <w:rsid w:val="00942E88"/>
    <w:rsid w:val="009468A2"/>
    <w:rsid w:val="00947899"/>
    <w:rsid w:val="0095241D"/>
    <w:rsid w:val="00956A45"/>
    <w:rsid w:val="00965749"/>
    <w:rsid w:val="00975614"/>
    <w:rsid w:val="0098762B"/>
    <w:rsid w:val="0099572E"/>
    <w:rsid w:val="009A2365"/>
    <w:rsid w:val="009B1161"/>
    <w:rsid w:val="009B5141"/>
    <w:rsid w:val="009D6A35"/>
    <w:rsid w:val="009E34DB"/>
    <w:rsid w:val="009E46B4"/>
    <w:rsid w:val="009F6985"/>
    <w:rsid w:val="00A015F3"/>
    <w:rsid w:val="00A03137"/>
    <w:rsid w:val="00A0412B"/>
    <w:rsid w:val="00A32160"/>
    <w:rsid w:val="00A5320A"/>
    <w:rsid w:val="00A552DC"/>
    <w:rsid w:val="00A617FB"/>
    <w:rsid w:val="00A70F77"/>
    <w:rsid w:val="00A718A5"/>
    <w:rsid w:val="00A97FFE"/>
    <w:rsid w:val="00AA30B3"/>
    <w:rsid w:val="00AA602E"/>
    <w:rsid w:val="00AB0FA5"/>
    <w:rsid w:val="00AD3D96"/>
    <w:rsid w:val="00B11FB4"/>
    <w:rsid w:val="00B63D80"/>
    <w:rsid w:val="00B67FF5"/>
    <w:rsid w:val="00B70400"/>
    <w:rsid w:val="00B7690A"/>
    <w:rsid w:val="00B820A6"/>
    <w:rsid w:val="00BA0D8C"/>
    <w:rsid w:val="00BD50C5"/>
    <w:rsid w:val="00BF1D89"/>
    <w:rsid w:val="00BF4C0F"/>
    <w:rsid w:val="00C00522"/>
    <w:rsid w:val="00C0176F"/>
    <w:rsid w:val="00C02F51"/>
    <w:rsid w:val="00C05DD8"/>
    <w:rsid w:val="00C10B15"/>
    <w:rsid w:val="00C12B72"/>
    <w:rsid w:val="00C33F34"/>
    <w:rsid w:val="00C41162"/>
    <w:rsid w:val="00C60311"/>
    <w:rsid w:val="00C616E2"/>
    <w:rsid w:val="00C66260"/>
    <w:rsid w:val="00CD5911"/>
    <w:rsid w:val="00CE7C64"/>
    <w:rsid w:val="00D10212"/>
    <w:rsid w:val="00D1193A"/>
    <w:rsid w:val="00D203EA"/>
    <w:rsid w:val="00D20E71"/>
    <w:rsid w:val="00D232D6"/>
    <w:rsid w:val="00D23862"/>
    <w:rsid w:val="00D30E29"/>
    <w:rsid w:val="00D3298C"/>
    <w:rsid w:val="00D456F1"/>
    <w:rsid w:val="00D71F3D"/>
    <w:rsid w:val="00D778F8"/>
    <w:rsid w:val="00DA2AA5"/>
    <w:rsid w:val="00DA5DBD"/>
    <w:rsid w:val="00DB72B2"/>
    <w:rsid w:val="00DD2513"/>
    <w:rsid w:val="00DD3D13"/>
    <w:rsid w:val="00DD5B82"/>
    <w:rsid w:val="00DE1653"/>
    <w:rsid w:val="00DF4EDE"/>
    <w:rsid w:val="00E423DA"/>
    <w:rsid w:val="00E44044"/>
    <w:rsid w:val="00E60BB5"/>
    <w:rsid w:val="00E71B75"/>
    <w:rsid w:val="00E75D30"/>
    <w:rsid w:val="00E86090"/>
    <w:rsid w:val="00E97E54"/>
    <w:rsid w:val="00EC6E52"/>
    <w:rsid w:val="00EC7A7B"/>
    <w:rsid w:val="00EE0DA8"/>
    <w:rsid w:val="00EF5284"/>
    <w:rsid w:val="00EF5BB6"/>
    <w:rsid w:val="00F01322"/>
    <w:rsid w:val="00F03B0A"/>
    <w:rsid w:val="00F05ACD"/>
    <w:rsid w:val="00F1670F"/>
    <w:rsid w:val="00F20C75"/>
    <w:rsid w:val="00F230A0"/>
    <w:rsid w:val="00F27E15"/>
    <w:rsid w:val="00F50F28"/>
    <w:rsid w:val="00F76246"/>
    <w:rsid w:val="00F77256"/>
    <w:rsid w:val="00F81C5F"/>
    <w:rsid w:val="00F83EC9"/>
    <w:rsid w:val="00FA2E6E"/>
    <w:rsid w:val="00FB1257"/>
    <w:rsid w:val="00FB2B74"/>
    <w:rsid w:val="00FC7A6C"/>
    <w:rsid w:val="00FF187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958DB3C-EE4D-4037-886D-088708D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DefaultParagraphFont"/>
    <w:uiPriority w:val="99"/>
    <w:semiHidden/>
    <w:unhideWhenUsed/>
    <w:qFormat/>
    <w:rsid w:val="00581B85"/>
    <w:rPr>
      <w:vertAlign w:val="superscript"/>
    </w:rPr>
  </w:style>
  <w:style w:type="character" w:styleId="CommentReference">
    <w:name w:val="annotation reference"/>
    <w:basedOn w:val="DefaultParagraphFont"/>
    <w:uiPriority w:val="99"/>
    <w:semiHidden/>
    <w:unhideWhenUsed/>
    <w:qFormat/>
    <w:rsid w:val="00A94BD0"/>
    <w:rPr>
      <w:sz w:val="16"/>
      <w:szCs w:val="16"/>
    </w:rPr>
  </w:style>
  <w:style w:type="character" w:customStyle="1" w:styleId="CommentTextChar">
    <w:name w:val="Comment Text Char"/>
    <w:basedOn w:val="DefaultParagraphFont"/>
    <w:link w:val="CommentText"/>
    <w:uiPriority w:val="99"/>
    <w:qFormat/>
    <w:rsid w:val="00A94BD0"/>
    <w:rPr>
      <w:sz w:val="20"/>
      <w:szCs w:val="20"/>
    </w:rPr>
  </w:style>
  <w:style w:type="character" w:customStyle="1" w:styleId="CommentSubjectChar">
    <w:name w:val="Comment Subject Char"/>
    <w:basedOn w:val="CommentTextChar"/>
    <w:link w:val="CommentSubject"/>
    <w:uiPriority w:val="99"/>
    <w:semiHidden/>
    <w:qFormat/>
    <w:rsid w:val="00A94BD0"/>
    <w:rPr>
      <w:b/>
      <w:bCs/>
      <w:sz w:val="20"/>
      <w:szCs w:val="20"/>
    </w:rPr>
  </w:style>
  <w:style w:type="character" w:customStyle="1" w:styleId="BalloonTextChar">
    <w:name w:val="Balloon Text Char"/>
    <w:basedOn w:val="DefaultParagraphFont"/>
    <w:link w:val="BalloonText"/>
    <w:uiPriority w:val="99"/>
    <w:semiHidden/>
    <w:qFormat/>
    <w:rsid w:val="00A94BD0"/>
    <w:rPr>
      <w:rFonts w:ascii="Segoe UI" w:hAnsi="Segoe UI" w:cs="Segoe UI"/>
      <w:sz w:val="18"/>
      <w:szCs w:val="18"/>
    </w:rPr>
  </w:style>
  <w:style w:type="character" w:customStyle="1" w:styleId="ui-provider">
    <w:name w:val="ui-provider"/>
    <w:basedOn w:val="DefaultParagraphFont"/>
    <w:qFormat/>
    <w:rsid w:val="00C7435B"/>
  </w:style>
  <w:style w:type="character" w:customStyle="1" w:styleId="ListNumberChar">
    <w:name w:val="List Number Char"/>
    <w:link w:val="ListNumber"/>
    <w:qFormat/>
    <w:rsid w:val="00522A93"/>
    <w:rPr>
      <w:rFonts w:ascii="Trebuchet MS" w:eastAsia="Times New Roman" w:hAnsi="Trebuchet MS" w:cs="Times New Roman"/>
      <w:kern w:val="2"/>
      <w:sz w:val="20"/>
      <w:szCs w:val="24"/>
      <w:lang w:eastAsia="it-IT"/>
    </w:rPr>
  </w:style>
  <w:style w:type="character" w:customStyle="1" w:styleId="HeaderChar">
    <w:name w:val="Header Char"/>
    <w:basedOn w:val="DefaultParagraphFont"/>
    <w:link w:val="Header"/>
    <w:uiPriority w:val="99"/>
    <w:qFormat/>
    <w:rsid w:val="00003F30"/>
  </w:style>
  <w:style w:type="character" w:customStyle="1" w:styleId="FooterChar">
    <w:name w:val="Footer Char"/>
    <w:basedOn w:val="DefaultParagraphFont"/>
    <w:link w:val="Footer"/>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FootnoteText">
    <w:name w:val="footnote text"/>
    <w:basedOn w:val="Normal"/>
    <w:link w:val="FootnoteTextChar"/>
    <w:uiPriority w:val="99"/>
    <w:semiHidden/>
    <w:unhideWhenUsed/>
    <w:rsid w:val="00581B85"/>
    <w:pPr>
      <w:spacing w:after="0" w:line="240" w:lineRule="auto"/>
    </w:pPr>
    <w:rPr>
      <w:sz w:val="20"/>
      <w:szCs w:val="20"/>
    </w:rPr>
  </w:style>
  <w:style w:type="paragraph" w:styleId="ListParagraph">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
    <w:uiPriority w:val="34"/>
    <w:qFormat/>
    <w:rsid w:val="00F77ED5"/>
    <w:pPr>
      <w:ind w:left="720"/>
      <w:contextualSpacing/>
    </w:pPr>
  </w:style>
  <w:style w:type="paragraph" w:styleId="CommentText">
    <w:name w:val="annotation text"/>
    <w:basedOn w:val="Normal"/>
    <w:link w:val="CommentTextChar"/>
    <w:uiPriority w:val="99"/>
    <w:unhideWhenUsed/>
    <w:qFormat/>
    <w:rsid w:val="00A94BD0"/>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94BD0"/>
    <w:rPr>
      <w:b/>
      <w:bCs/>
    </w:rPr>
  </w:style>
  <w:style w:type="paragraph" w:styleId="BalloonText">
    <w:name w:val="Balloon Text"/>
    <w:basedOn w:val="Normal"/>
    <w:link w:val="BalloonTextChar"/>
    <w:uiPriority w:val="99"/>
    <w:semiHidden/>
    <w:unhideWhenUsed/>
    <w:qFormat/>
    <w:rsid w:val="00A94BD0"/>
    <w:pPr>
      <w:spacing w:after="0" w:line="240" w:lineRule="auto"/>
    </w:pPr>
    <w:rPr>
      <w:rFonts w:ascii="Segoe UI" w:hAnsi="Segoe UI" w:cs="Segoe UI"/>
      <w:sz w:val="18"/>
      <w:szCs w:val="18"/>
    </w:rPr>
  </w:style>
  <w:style w:type="paragraph" w:styleId="Revision">
    <w:name w:val="Revision"/>
    <w:uiPriority w:val="99"/>
    <w:semiHidden/>
    <w:qFormat/>
    <w:rsid w:val="00011F9E"/>
  </w:style>
  <w:style w:type="paragraph" w:styleId="ListNumber">
    <w:name w:val="List Number"/>
    <w:basedOn w:val="Normal"/>
    <w:link w:val="ListNumberChar"/>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003F30"/>
    <w:pPr>
      <w:tabs>
        <w:tab w:val="center" w:pos="4819"/>
        <w:tab w:val="right" w:pos="9638"/>
      </w:tabs>
      <w:spacing w:after="0" w:line="240" w:lineRule="auto"/>
    </w:pPr>
  </w:style>
  <w:style w:type="paragraph" w:styleId="Footer">
    <w:name w:val="footer"/>
    <w:basedOn w:val="Normal"/>
    <w:link w:val="FooterChar"/>
    <w:uiPriority w:val="99"/>
    <w:unhideWhenUsed/>
    <w:rsid w:val="00003F30"/>
    <w:pPr>
      <w:tabs>
        <w:tab w:val="center" w:pos="4819"/>
        <w:tab w:val="right" w:pos="9638"/>
      </w:tabs>
      <w:spacing w:after="0" w:line="240" w:lineRule="auto"/>
    </w:pPr>
  </w:style>
  <w:style w:type="table" w:styleId="TableGrid">
    <w:name w:val="Table Grid"/>
    <w:basedOn w:val="TableNormal"/>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42E88"/>
    <w:rPr>
      <w:vertAlign w:val="superscript"/>
    </w:rPr>
  </w:style>
  <w:style w:type="character" w:customStyle="1" w:styleId="normaltextrun">
    <w:name w:val="normaltextrun"/>
    <w:basedOn w:val="DefaultParagraphFont"/>
    <w:rsid w:val="009468A2"/>
  </w:style>
  <w:style w:type="character" w:styleId="Hyperlink">
    <w:name w:val="Hyperlink"/>
    <w:basedOn w:val="DefaultParagraphFont"/>
    <w:uiPriority w:val="99"/>
    <w:unhideWhenUsed/>
    <w:rsid w:val="00B67FF5"/>
    <w:rPr>
      <w:color w:val="0563C1" w:themeColor="hyperlink"/>
      <w:u w:val="single"/>
    </w:rPr>
  </w:style>
  <w:style w:type="character" w:styleId="UnresolvedMention">
    <w:name w:val="Unresolved Mention"/>
    <w:basedOn w:val="DefaultParagraphFont"/>
    <w:uiPriority w:val="99"/>
    <w:semiHidden/>
    <w:unhideWhenUsed/>
    <w:rsid w:val="00B67FF5"/>
    <w:rPr>
      <w:color w:val="605E5C"/>
      <w:shd w:val="clear" w:color="auto" w:fill="E1DFDD"/>
    </w:rPr>
  </w:style>
  <w:style w:type="paragraph" w:customStyle="1" w:styleId="paragraph">
    <w:name w:val="paragraph"/>
    <w:basedOn w:val="Normal"/>
    <w:rsid w:val="00336410"/>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Carattere">
    <w:name w:val="Titolo Carattere"/>
    <w:qFormat/>
    <w:rsid w:val="00037EB3"/>
    <w:rPr>
      <w:rFonts w:ascii="Cambria" w:eastAsia="Times New Roman" w:hAnsi="Cambria" w:cs="Times New Roman"/>
      <w:b/>
      <w:bCs/>
      <w:kern w:val="2"/>
      <w:sz w:val="32"/>
      <w:szCs w:val="32"/>
      <w:lang w:eastAsia="en-US"/>
    </w:rPr>
  </w:style>
  <w:style w:type="paragraph" w:styleId="NoSpacing">
    <w:name w:val="No Spacing"/>
    <w:qFormat/>
    <w:rsid w:val="00037EB3"/>
    <w:pPr>
      <w:suppressAutoHyphens w:val="0"/>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er-bg-lc-so.it/chi-siamo/codice-et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2331</Words>
  <Characters>13292</Characters>
  <Application>Microsoft Office Word</Application>
  <DocSecurity>4</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15592</CharactersWithSpaces>
  <SharedDoc>false</SharedDoc>
  <HLinks>
    <vt:vector size="6" baseType="variant">
      <vt:variant>
        <vt:i4>6488162</vt:i4>
      </vt:variant>
      <vt:variant>
        <vt:i4>0</vt:i4>
      </vt:variant>
      <vt:variant>
        <vt:i4>0</vt:i4>
      </vt:variant>
      <vt:variant>
        <vt:i4>5</vt:i4>
      </vt:variant>
      <vt:variant>
        <vt:lpwstr>http://www.aler-bg-lc-so.it/chi-siamo/codice-etico/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Mariangela Nobiletti</cp:lastModifiedBy>
  <cp:revision>221</cp:revision>
  <cp:lastPrinted>2024-07-12T18:35:00Z</cp:lastPrinted>
  <dcterms:created xsi:type="dcterms:W3CDTF">2024-02-23T02:57:00Z</dcterms:created>
  <dcterms:modified xsi:type="dcterms:W3CDTF">2024-09-27T08:31:00Z</dcterms:modified>
  <dc:language>it-IT</dc:language>
</cp:coreProperties>
</file>